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Autospacing="0" w:afterAutospacing="0" w:line="390" w:lineRule="atLeast"/>
        <w:ind w:left="300" w:right="300"/>
        <w:jc w:val="center"/>
        <w:rPr>
          <w:rFonts w:hint="default" w:ascii="仿宋_GB2312" w:hAnsi="仿宋_GB2312" w:eastAsia="仿宋_GB2312" w:cs="仿宋_GB2312"/>
          <w:b w:val="0"/>
          <w:kern w:val="2"/>
          <w:sz w:val="24"/>
          <w:szCs w:val="24"/>
        </w:rPr>
      </w:pPr>
      <w:bookmarkStart w:id="0" w:name="_GoBack"/>
      <w:r>
        <w:rPr>
          <w:rFonts w:ascii="仿宋_GB2312" w:hAnsi="仿宋_GB2312" w:eastAsia="仿宋_GB2312" w:cs="仿宋_GB2312"/>
          <w:b w:val="0"/>
          <w:kern w:val="2"/>
          <w:sz w:val="24"/>
          <w:szCs w:val="24"/>
        </w:rPr>
        <w:t xml:space="preserve">信电学院综合实训室-计算机项目公开招标更正公告 </w:t>
      </w:r>
    </w:p>
    <w:p>
      <w:pPr>
        <w:pStyle w:val="7"/>
        <w:widowControl/>
        <w:spacing w:beforeAutospacing="0" w:afterAutospacing="0" w:line="480" w:lineRule="atLeast"/>
        <w:ind w:left="300" w:right="300"/>
        <w:jc w:val="center"/>
        <w:rPr>
          <w:rFonts w:ascii="仿宋_GB2312" w:hAnsi="仿宋_GB2312" w:eastAsia="仿宋_GB2312" w:cs="仿宋_GB2312"/>
          <w:kern w:val="2"/>
        </w:rPr>
      </w:pPr>
      <w:r>
        <w:rPr>
          <w:rFonts w:hint="eastAsia" w:ascii="仿宋_GB2312" w:hAnsi="仿宋_GB2312" w:eastAsia="仿宋_GB2312" w:cs="仿宋_GB2312"/>
          <w:kern w:val="2"/>
        </w:rPr>
        <w:t>[项目编号：XDXY/H-20191129-066 ]</w:t>
      </w:r>
    </w:p>
    <w:p>
      <w:pPr>
        <w:ind w:firstLine="480" w:firstLineChars="20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信电学院综合实训室-计算机项目进行公开招标采购，现发布更正公告。</w:t>
      </w:r>
    </w:p>
    <w:p>
      <w:pPr>
        <w:ind w:firstLine="480" w:firstLineChars="20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br w:type="textWrapping"/>
      </w:r>
      <w:r>
        <w:rPr>
          <w:rFonts w:hint="eastAsia" w:ascii="仿宋_GB2312" w:hAnsi="仿宋_GB2312" w:eastAsia="仿宋_GB2312" w:cs="仿宋_GB2312"/>
          <w:sz w:val="24"/>
        </w:rPr>
        <w:t>一、采购人</w:t>
      </w:r>
    </w:p>
    <w:p>
      <w:pPr>
        <w:rPr>
          <w:rFonts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>1．名称：</w:t>
      </w:r>
      <w:r>
        <w:rPr>
          <w:rFonts w:hint="eastAsia" w:ascii="仿宋_GB2312" w:hAnsi="仿宋_GB2312" w:eastAsia="仿宋_GB2312" w:cs="仿宋_GB2312"/>
          <w:sz w:val="24"/>
        </w:rPr>
        <w:t>江苏建筑职业技术学院</w:t>
      </w:r>
    </w:p>
    <w:p>
      <w:pPr>
        <w:rPr>
          <w:rFonts w:ascii="仿宋_GB2312" w:hAnsi="仿宋_GB2312" w:eastAsia="仿宋_GB2312" w:cs="仿宋_GB2312"/>
          <w:color w:val="0000FF"/>
          <w:sz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>2．地</w:t>
      </w:r>
      <w:r>
        <w:rPr>
          <w:rFonts w:hint="eastAsia" w:ascii="仿宋_GB2312" w:hAnsi="仿宋_GB2312" w:eastAsia="仿宋_GB2312" w:cs="仿宋_GB2312"/>
          <w:sz w:val="24"/>
        </w:rPr>
        <w:t>址：江苏省徐州市学苑路26号</w:t>
      </w:r>
    </w:p>
    <w:p>
      <w:pPr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3. 采购项目联系人：吴老师  联系电话：0516-83996018</w:t>
      </w:r>
    </w:p>
    <w:p>
      <w:pPr>
        <w:rPr>
          <w:rFonts w:ascii="仿宋_GB2312" w:hAnsi="仿宋_GB2312" w:eastAsia="仿宋_GB2312" w:cs="仿宋_GB2312"/>
          <w:sz w:val="24"/>
        </w:rPr>
      </w:pPr>
    </w:p>
    <w:p>
      <w:pPr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二、项目编号：XDXY/H-20191129-066</w:t>
      </w:r>
    </w:p>
    <w:p>
      <w:pPr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br w:type="textWrapping"/>
      </w:r>
      <w:r>
        <w:rPr>
          <w:rFonts w:hint="eastAsia" w:ascii="仿宋_GB2312" w:hAnsi="仿宋_GB2312" w:eastAsia="仿宋_GB2312" w:cs="仿宋_GB2312"/>
          <w:sz w:val="24"/>
        </w:rPr>
        <w:t>三、更正事项、内容</w:t>
      </w:r>
    </w:p>
    <w:p>
      <w:pPr>
        <w:numPr>
          <w:ilvl w:val="0"/>
          <w:numId w:val="1"/>
        </w:numPr>
        <w:rPr>
          <w:rFonts w:ascii="华文仿宋" w:hAnsi="华文仿宋" w:eastAsia="华文仿宋" w:cs="华文仿宋"/>
          <w:b/>
          <w:sz w:val="24"/>
        </w:rPr>
      </w:pPr>
      <w:r>
        <w:rPr>
          <w:rFonts w:hint="eastAsia" w:ascii="华文仿宋" w:hAnsi="华文仿宋" w:eastAsia="华文仿宋" w:cs="华文仿宋"/>
          <w:sz w:val="24"/>
        </w:rPr>
        <w:t>原招标文件中12.3.3的评分细则，</w:t>
      </w:r>
      <w:r>
        <w:rPr>
          <w:rFonts w:hint="eastAsia" w:ascii="华文仿宋" w:hAnsi="华文仿宋" w:eastAsia="华文仿宋" w:cs="华文仿宋"/>
          <w:b/>
          <w:sz w:val="24"/>
        </w:rPr>
        <w:t>现修改为</w:t>
      </w:r>
    </w:p>
    <w:tbl>
      <w:tblPr>
        <w:tblStyle w:val="8"/>
        <w:tblW w:w="8600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0"/>
        <w:gridCol w:w="1361"/>
        <w:gridCol w:w="1011"/>
        <w:gridCol w:w="52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34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评审因素</w:t>
            </w:r>
          </w:p>
        </w:tc>
        <w:tc>
          <w:tcPr>
            <w:tcW w:w="101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分值</w:t>
            </w:r>
          </w:p>
        </w:tc>
        <w:tc>
          <w:tcPr>
            <w:tcW w:w="524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评分细则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7" w:hRule="atLeast"/>
        </w:trPr>
        <w:tc>
          <w:tcPr>
            <w:tcW w:w="234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招标报价</w:t>
            </w:r>
          </w:p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30分</w:t>
            </w:r>
          </w:p>
        </w:tc>
        <w:tc>
          <w:tcPr>
            <w:tcW w:w="101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30分</w:t>
            </w:r>
          </w:p>
        </w:tc>
        <w:tc>
          <w:tcPr>
            <w:tcW w:w="5248" w:type="dxa"/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满足招标文件要求且投标价格最低的投标报价为评标基准价，其价格分为满分，其他投标人的价格分按下列公示计算：</w:t>
            </w:r>
          </w:p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投标报价得分=</w:t>
            </w:r>
          </w:p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（评标基准价/投标报价）×30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1" w:hRule="atLeast"/>
        </w:trPr>
        <w:tc>
          <w:tcPr>
            <w:tcW w:w="98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综合</w:t>
            </w:r>
          </w:p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质量</w:t>
            </w:r>
          </w:p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4</w:t>
            </w:r>
            <w:r>
              <w:rPr>
                <w:rFonts w:hint="eastAsia" w:ascii="仿宋" w:hAnsi="仿宋" w:eastAsia="仿宋" w:cs="仿宋"/>
                <w:szCs w:val="21"/>
              </w:rPr>
              <w:t>7分</w:t>
            </w: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产品</w:t>
            </w:r>
          </w:p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技术</w:t>
            </w:r>
          </w:p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指标</w:t>
            </w:r>
          </w:p>
        </w:tc>
        <w:tc>
          <w:tcPr>
            <w:tcW w:w="101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35</w:t>
            </w:r>
            <w:r>
              <w:rPr>
                <w:rFonts w:hint="eastAsia" w:ascii="仿宋" w:hAnsi="仿宋" w:eastAsia="仿宋" w:cs="仿宋"/>
                <w:szCs w:val="21"/>
              </w:rPr>
              <w:t>分</w:t>
            </w:r>
          </w:p>
        </w:tc>
        <w:tc>
          <w:tcPr>
            <w:tcW w:w="5248" w:type="dxa"/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完全满足招标文件技术参数要求得基准分</w:t>
            </w:r>
            <w:r>
              <w:rPr>
                <w:rFonts w:ascii="仿宋" w:hAnsi="仿宋" w:eastAsia="仿宋" w:cs="仿宋"/>
                <w:szCs w:val="21"/>
              </w:rPr>
              <w:t>3</w:t>
            </w:r>
            <w:r>
              <w:rPr>
                <w:rFonts w:hint="eastAsia" w:ascii="仿宋" w:hAnsi="仿宋" w:eastAsia="仿宋" w:cs="仿宋"/>
                <w:szCs w:val="21"/>
              </w:rPr>
              <w:t>0分；加★项为必须满足项，不允许负偏离，提供功能截图证明，技术规格和技术性能要求为基本要求正偏离的每项加1分，最多加5分。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</w:trPr>
        <w:tc>
          <w:tcPr>
            <w:tcW w:w="98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保修期</w:t>
            </w:r>
          </w:p>
        </w:tc>
        <w:tc>
          <w:tcPr>
            <w:tcW w:w="101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3分</w:t>
            </w:r>
          </w:p>
        </w:tc>
        <w:tc>
          <w:tcPr>
            <w:tcW w:w="5248" w:type="dxa"/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提供原厂免费质保并满足招标文件要求得1分。提供原厂授权经销商复印件得</w:t>
            </w:r>
            <w:r>
              <w:rPr>
                <w:rFonts w:ascii="仿宋" w:hAnsi="仿宋" w:eastAsia="仿宋" w:cs="仿宋"/>
                <w:szCs w:val="21"/>
              </w:rPr>
              <w:t>1</w:t>
            </w:r>
            <w:r>
              <w:rPr>
                <w:rFonts w:hint="eastAsia" w:ascii="仿宋" w:hAnsi="仿宋" w:eastAsia="仿宋" w:cs="仿宋"/>
                <w:szCs w:val="21"/>
              </w:rPr>
              <w:t>分，原件备查。售后服务与质保承诺原件加1分。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98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售后</w:t>
            </w:r>
          </w:p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服务</w:t>
            </w:r>
          </w:p>
        </w:tc>
        <w:tc>
          <w:tcPr>
            <w:tcW w:w="101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5分</w:t>
            </w:r>
          </w:p>
        </w:tc>
        <w:tc>
          <w:tcPr>
            <w:tcW w:w="5248" w:type="dxa"/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投标人在徐州地区有所投产品品牌厂商的售后服务机构的得2分，需提供售后服务机构具体信息并提供官网的截图或其他证明资料。</w:t>
            </w:r>
          </w:p>
          <w:p>
            <w:pPr>
              <w:rPr>
                <w:rFonts w:ascii="仿宋" w:hAnsi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售后服务保障措施3分，根据内容的完整性、可操作性、合理性进行评价，本项最高得3分，最低得0分。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98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技术</w:t>
            </w:r>
          </w:p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服务</w:t>
            </w:r>
          </w:p>
        </w:tc>
        <w:tc>
          <w:tcPr>
            <w:tcW w:w="101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4</w:t>
            </w:r>
            <w:r>
              <w:rPr>
                <w:rFonts w:hint="eastAsia" w:ascii="仿宋" w:hAnsi="仿宋" w:eastAsia="仿宋" w:cs="仿宋"/>
                <w:szCs w:val="21"/>
              </w:rPr>
              <w:t>分</w:t>
            </w:r>
          </w:p>
        </w:tc>
        <w:tc>
          <w:tcPr>
            <w:tcW w:w="5248" w:type="dxa"/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提供完善的技术支持方案说明得</w:t>
            </w:r>
            <w:r>
              <w:rPr>
                <w:rFonts w:ascii="仿宋" w:hAnsi="仿宋" w:eastAsia="仿宋" w:cs="仿宋"/>
                <w:szCs w:val="21"/>
              </w:rPr>
              <w:t>4</w:t>
            </w:r>
            <w:r>
              <w:rPr>
                <w:rFonts w:hint="eastAsia" w:ascii="仿宋" w:hAnsi="仿宋" w:eastAsia="仿宋" w:cs="仿宋"/>
                <w:szCs w:val="21"/>
              </w:rPr>
              <w:t>分，次之得2分，无技术支持得0分。（含安装、上门、实施方案、调试和培训等）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98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其他</w:t>
            </w:r>
          </w:p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2</w:t>
            </w:r>
            <w:r>
              <w:rPr>
                <w:rFonts w:hint="eastAsia" w:ascii="仿宋" w:hAnsi="仿宋" w:eastAsia="仿宋" w:cs="仿宋"/>
                <w:szCs w:val="21"/>
              </w:rPr>
              <w:t>3分</w:t>
            </w: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投标人业绩</w:t>
            </w:r>
          </w:p>
        </w:tc>
        <w:tc>
          <w:tcPr>
            <w:tcW w:w="101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5分</w:t>
            </w:r>
          </w:p>
        </w:tc>
        <w:tc>
          <w:tcPr>
            <w:tcW w:w="5248" w:type="dxa"/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供应商提供五年内销售同类商品销售合同金额50万元以上的合同复印件，每提供1份得</w:t>
            </w:r>
            <w:r>
              <w:rPr>
                <w:rFonts w:ascii="仿宋" w:hAnsi="仿宋" w:eastAsia="仿宋" w:cs="仿宋"/>
                <w:szCs w:val="21"/>
              </w:rPr>
              <w:t>1</w:t>
            </w:r>
            <w:r>
              <w:rPr>
                <w:rFonts w:hint="eastAsia" w:ascii="仿宋" w:hAnsi="仿宋" w:eastAsia="仿宋" w:cs="仿宋"/>
                <w:szCs w:val="21"/>
              </w:rPr>
              <w:t>分，最多提供</w:t>
            </w:r>
            <w:r>
              <w:rPr>
                <w:rFonts w:ascii="仿宋" w:hAnsi="仿宋" w:eastAsia="仿宋" w:cs="仿宋"/>
                <w:szCs w:val="21"/>
              </w:rPr>
              <w:t>5</w:t>
            </w:r>
            <w:r>
              <w:rPr>
                <w:rFonts w:hint="eastAsia" w:ascii="仿宋" w:hAnsi="仿宋" w:eastAsia="仿宋" w:cs="仿宋"/>
                <w:szCs w:val="21"/>
              </w:rPr>
              <w:t>份，满分5分。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98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资质</w:t>
            </w:r>
          </w:p>
        </w:tc>
        <w:tc>
          <w:tcPr>
            <w:tcW w:w="101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6</w:t>
            </w:r>
            <w:r>
              <w:rPr>
                <w:rFonts w:hint="eastAsia" w:ascii="仿宋" w:hAnsi="仿宋" w:eastAsia="仿宋" w:cs="仿宋"/>
                <w:szCs w:val="21"/>
              </w:rPr>
              <w:t>分</w:t>
            </w:r>
          </w:p>
        </w:tc>
        <w:tc>
          <w:tcPr>
            <w:tcW w:w="5248" w:type="dxa"/>
            <w:vAlign w:val="center"/>
          </w:tcPr>
          <w:p>
            <w:pPr>
              <w:rPr>
                <w:rFonts w:ascii="华文仿宋" w:hAnsi="华文仿宋" w:eastAsia="华文仿宋" w:cs="华文仿宋"/>
                <w:b/>
                <w:bCs/>
                <w:szCs w:val="21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ang="0" w14:scaled="0"/>
                  </w14:gradFill>
                </w14:textFill>
              </w:rPr>
            </w:pPr>
            <w:r>
              <w:rPr>
                <w:rFonts w:ascii="华文仿宋" w:hAnsi="华文仿宋" w:eastAsia="华文仿宋" w:cs="华文仿宋"/>
                <w:b/>
                <w:bCs/>
                <w:szCs w:val="21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ang="0" w14:scaled="0"/>
                  </w14:gradFill>
                </w14:textFill>
              </w:rPr>
              <w:t>具有银行或资信评估机构出具的有效期内的“资信等级证书”的得2分</w:t>
            </w:r>
            <w:r>
              <w:rPr>
                <w:rFonts w:hint="eastAsia" w:ascii="华文仿宋" w:hAnsi="华文仿宋" w:eastAsia="华文仿宋" w:cs="华文仿宋"/>
                <w:b/>
                <w:bCs/>
                <w:szCs w:val="21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ang="0" w14:scaled="0"/>
                  </w14:gradFill>
                </w14:textFill>
              </w:rPr>
              <w:t>。</w:t>
            </w:r>
          </w:p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投标人具有覆盖范围含“计算机系统集成、计算机软硬件销售”的“质量管理体系认证证书”、“环境管理体系认证证书”、“职业健康安全管理体系认证证书”的，三项完整的得</w:t>
            </w:r>
            <w:r>
              <w:rPr>
                <w:rFonts w:ascii="仿宋" w:hAnsi="仿宋" w:eastAsia="仿宋" w:cs="仿宋"/>
                <w:szCs w:val="21"/>
              </w:rPr>
              <w:t>4</w:t>
            </w:r>
            <w:r>
              <w:rPr>
                <w:rFonts w:hint="eastAsia" w:ascii="仿宋" w:hAnsi="仿宋" w:eastAsia="仿宋" w:cs="仿宋"/>
                <w:szCs w:val="21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98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承诺交货期</w:t>
            </w:r>
          </w:p>
        </w:tc>
        <w:tc>
          <w:tcPr>
            <w:tcW w:w="101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2分</w:t>
            </w:r>
          </w:p>
        </w:tc>
        <w:tc>
          <w:tcPr>
            <w:tcW w:w="5248" w:type="dxa"/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供货期为3天及以内得2分，供货期为7天及以内得1分。供货期为7天以上不得分。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</w:trPr>
        <w:tc>
          <w:tcPr>
            <w:tcW w:w="98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投标</w:t>
            </w:r>
          </w:p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文件</w:t>
            </w:r>
          </w:p>
        </w:tc>
        <w:tc>
          <w:tcPr>
            <w:tcW w:w="101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5分</w:t>
            </w:r>
          </w:p>
        </w:tc>
        <w:tc>
          <w:tcPr>
            <w:tcW w:w="5248" w:type="dxa"/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根据投标文件对招标文件的响应情况、表述清晰程度、规范性，制作等酌情评分。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优得</w:t>
            </w:r>
            <w:r>
              <w:rPr>
                <w:rFonts w:ascii="仿宋" w:hAnsi="仿宋" w:eastAsia="仿宋" w:cs="仿宋"/>
                <w:kern w:val="0"/>
                <w:szCs w:val="21"/>
              </w:rPr>
              <w:t>5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分，良得</w:t>
            </w:r>
            <w:r>
              <w:rPr>
                <w:rFonts w:ascii="仿宋" w:hAnsi="仿宋" w:eastAsia="仿宋" w:cs="仿宋"/>
                <w:kern w:val="0"/>
                <w:szCs w:val="21"/>
              </w:rPr>
              <w:t>3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分，一般得1分</w:t>
            </w:r>
            <w:r>
              <w:rPr>
                <w:rFonts w:ascii="仿宋" w:hAnsi="仿宋" w:eastAsia="仿宋" w:cs="仿宋"/>
                <w:kern w:val="0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</w:trPr>
        <w:tc>
          <w:tcPr>
            <w:tcW w:w="98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工程</w:t>
            </w:r>
          </w:p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实施</w:t>
            </w:r>
          </w:p>
        </w:tc>
        <w:tc>
          <w:tcPr>
            <w:tcW w:w="101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5</w:t>
            </w:r>
            <w:r>
              <w:rPr>
                <w:rFonts w:hint="eastAsia" w:ascii="仿宋" w:hAnsi="仿宋" w:eastAsia="仿宋" w:cs="仿宋"/>
                <w:szCs w:val="21"/>
              </w:rPr>
              <w:t>分</w:t>
            </w:r>
          </w:p>
        </w:tc>
        <w:tc>
          <w:tcPr>
            <w:tcW w:w="5248" w:type="dxa"/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根据投标书对工程实施、管理、培训、人员配备等进行横向比较优得</w:t>
            </w:r>
            <w:r>
              <w:rPr>
                <w:rFonts w:ascii="仿宋" w:hAnsi="仿宋" w:eastAsia="仿宋" w:cs="仿宋"/>
                <w:kern w:val="0"/>
                <w:szCs w:val="21"/>
              </w:rPr>
              <w:t>5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分，良得</w:t>
            </w:r>
            <w:r>
              <w:rPr>
                <w:rFonts w:ascii="仿宋" w:hAnsi="仿宋" w:eastAsia="仿宋" w:cs="仿宋"/>
                <w:kern w:val="0"/>
                <w:szCs w:val="21"/>
              </w:rPr>
              <w:t>3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分，一般得1分</w:t>
            </w:r>
            <w:r>
              <w:rPr>
                <w:rFonts w:hint="eastAsia" w:ascii="仿宋" w:hAnsi="仿宋" w:eastAsia="仿宋" w:cs="仿宋"/>
                <w:szCs w:val="21"/>
              </w:rPr>
              <w:t>。</w:t>
            </w:r>
          </w:p>
        </w:tc>
      </w:tr>
    </w:tbl>
    <w:p>
      <w:pPr>
        <w:rPr>
          <w:rFonts w:asciiTheme="minorEastAsia" w:hAnsiTheme="minorEastAsia"/>
          <w:b/>
          <w:sz w:val="24"/>
        </w:rPr>
      </w:pPr>
    </w:p>
    <w:p>
      <w:pPr>
        <w:widowControl/>
        <w:textAlignment w:val="center"/>
        <w:rPr>
          <w:rFonts w:ascii="宋体" w:hAnsi="宋体" w:cs="方正兰亭黑简体"/>
          <w:szCs w:val="21"/>
        </w:rPr>
      </w:pPr>
      <w:r>
        <w:rPr>
          <w:rFonts w:hint="eastAsia" w:ascii="宋体" w:hAnsi="宋体" w:cs="方正兰亭黑简体"/>
          <w:szCs w:val="21"/>
        </w:rPr>
        <w:t>A.2.1  台式计算机 技术要求：</w:t>
      </w:r>
    </w:p>
    <w:tbl>
      <w:tblPr>
        <w:tblStyle w:val="8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91"/>
        <w:gridCol w:w="704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Cs w:val="21"/>
                <w:lang w:bidi="ar"/>
              </w:rPr>
              <w:t>项 目</w:t>
            </w:r>
          </w:p>
        </w:tc>
        <w:tc>
          <w:tcPr>
            <w:tcW w:w="7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Cs w:val="21"/>
              </w:rPr>
              <w:t>技术指标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kern w:val="0"/>
                <w:szCs w:val="21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Cs w:val="21"/>
                <w:lang w:bidi="ar"/>
              </w:rPr>
              <w:t>建议品牌</w:t>
            </w:r>
          </w:p>
        </w:tc>
        <w:tc>
          <w:tcPr>
            <w:tcW w:w="7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华文仿宋" w:hAnsi="华文仿宋" w:eastAsia="华文仿宋" w:cs="华文仿宋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Cs w:val="21"/>
              </w:rPr>
              <w:t>联想、惠普、戴尔等同等次的品牌；</w:t>
            </w:r>
          </w:p>
        </w:tc>
      </w:tr>
      <w:t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Cs w:val="21"/>
              </w:rPr>
              <w:t>机型</w:t>
            </w:r>
          </w:p>
        </w:tc>
        <w:tc>
          <w:tcPr>
            <w:tcW w:w="7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华文仿宋" w:hAnsi="华文仿宋" w:eastAsia="华文仿宋" w:cs="华文仿宋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Cs w:val="21"/>
                <w:lang w:bidi="ar"/>
              </w:rPr>
              <w:t>品牌商用台式计算机</w:t>
            </w:r>
            <w:r>
              <w:rPr>
                <w:rFonts w:hint="eastAsia" w:ascii="华文仿宋" w:hAnsi="华文仿宋" w:eastAsia="华文仿宋" w:cs="华文仿宋"/>
                <w:szCs w:val="21"/>
              </w:rPr>
              <w:t>；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Cs w:val="21"/>
                <w:lang w:bidi="ar"/>
              </w:rPr>
              <w:t>主板</w:t>
            </w:r>
          </w:p>
        </w:tc>
        <w:tc>
          <w:tcPr>
            <w:tcW w:w="7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华文仿宋" w:hAnsi="华文仿宋" w:eastAsia="华文仿宋" w:cs="华文仿宋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Cs w:val="21"/>
              </w:rPr>
              <w:t>★</w:t>
            </w:r>
            <w:r>
              <w:rPr>
                <w:rFonts w:hint="eastAsia" w:ascii="华文仿宋" w:hAnsi="华文仿宋" w:eastAsia="华文仿宋" w:cs="华文仿宋"/>
                <w:kern w:val="0"/>
                <w:szCs w:val="21"/>
                <w:lang w:bidi="ar"/>
              </w:rPr>
              <w:t>不低于</w:t>
            </w:r>
            <w:r>
              <w:rPr>
                <w:rFonts w:hint="eastAsia" w:ascii="华文仿宋" w:hAnsi="华文仿宋" w:eastAsia="华文仿宋" w:cs="华文仿宋"/>
                <w:kern w:val="0"/>
                <w:szCs w:val="21"/>
              </w:rPr>
              <w:t>intel300系列芯片组H370/B360/Q370</w:t>
            </w:r>
            <w:r>
              <w:rPr>
                <w:rFonts w:hint="eastAsia" w:ascii="华文仿宋" w:hAnsi="华文仿宋" w:eastAsia="华文仿宋" w:cs="华文仿宋"/>
                <w:kern w:val="0"/>
                <w:szCs w:val="21"/>
                <w:lang w:bidi="ar"/>
              </w:rPr>
              <w:t>及以上；</w:t>
            </w:r>
          </w:p>
        </w:tc>
      </w:tr>
      <w:t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Cs w:val="21"/>
                <w:lang w:bidi="ar"/>
              </w:rPr>
              <w:t>CPU</w:t>
            </w:r>
          </w:p>
        </w:tc>
        <w:tc>
          <w:tcPr>
            <w:tcW w:w="7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华文仿宋" w:hAnsi="华文仿宋" w:eastAsia="华文仿宋" w:cs="华文仿宋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Cs w:val="21"/>
              </w:rPr>
              <w:t>★</w:t>
            </w:r>
            <w:r>
              <w:rPr>
                <w:rFonts w:hint="eastAsia" w:ascii="华文仿宋" w:hAnsi="华文仿宋" w:eastAsia="华文仿宋" w:cs="华文仿宋"/>
                <w:kern w:val="0"/>
                <w:szCs w:val="21"/>
                <w:lang w:bidi="ar"/>
              </w:rPr>
              <w:t>≥英特尔New Core i7-8700(3.2G/12M/6核)；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kern w:val="0"/>
                <w:szCs w:val="21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Cs w:val="21"/>
                <w:lang w:bidi="ar"/>
              </w:rPr>
              <w:t>内存</w:t>
            </w:r>
          </w:p>
        </w:tc>
        <w:tc>
          <w:tcPr>
            <w:tcW w:w="7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华文仿宋" w:hAnsi="华文仿宋" w:eastAsia="华文仿宋" w:cs="华文仿宋"/>
                <w:kern w:val="0"/>
                <w:szCs w:val="21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szCs w:val="21"/>
              </w:rPr>
              <w:t>★</w:t>
            </w:r>
            <w:r>
              <w:rPr>
                <w:rFonts w:hint="eastAsia" w:ascii="华文仿宋" w:hAnsi="华文仿宋" w:eastAsia="华文仿宋" w:cs="华文仿宋"/>
                <w:kern w:val="0"/>
                <w:szCs w:val="21"/>
                <w:lang w:bidi="ar"/>
              </w:rPr>
              <w:t>≥16G DDR4-2666，2个DIMM，系统最大可支持到32G；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Cs w:val="21"/>
                <w:lang w:bidi="ar"/>
              </w:rPr>
              <w:t>硬盘</w:t>
            </w:r>
          </w:p>
        </w:tc>
        <w:tc>
          <w:tcPr>
            <w:tcW w:w="7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华文仿宋" w:hAnsi="华文仿宋" w:eastAsia="华文仿宋" w:cs="华文仿宋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Cs w:val="21"/>
              </w:rPr>
              <w:t>★</w:t>
            </w:r>
            <w:r>
              <w:rPr>
                <w:rFonts w:hint="eastAsia" w:ascii="华文仿宋" w:hAnsi="华文仿宋" w:eastAsia="华文仿宋" w:cs="华文仿宋"/>
                <w:kern w:val="0"/>
                <w:szCs w:val="21"/>
                <w:lang w:bidi="ar"/>
              </w:rPr>
              <w:t>≥1000G硬盘7200转硬盘+128GSSD硬盘；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Cs w:val="21"/>
                <w:lang w:bidi="ar"/>
              </w:rPr>
              <w:t>显卡</w:t>
            </w:r>
          </w:p>
        </w:tc>
        <w:tc>
          <w:tcPr>
            <w:tcW w:w="7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华文仿宋" w:hAnsi="华文仿宋" w:eastAsia="华文仿宋" w:cs="华文仿宋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Cs w:val="21"/>
              </w:rPr>
              <w:t>★</w:t>
            </w:r>
            <w:r>
              <w:rPr>
                <w:rFonts w:hint="eastAsia" w:ascii="华文仿宋" w:hAnsi="华文仿宋" w:eastAsia="华文仿宋" w:cs="华文仿宋"/>
                <w:kern w:val="0"/>
                <w:szCs w:val="21"/>
                <w:lang w:bidi="ar"/>
              </w:rPr>
              <w:t>不低于Ge</w:t>
            </w:r>
            <w:r>
              <w:rPr>
                <w:rFonts w:hint="eastAsia" w:ascii="华文仿宋" w:hAnsi="华文仿宋" w:eastAsia="华文仿宋" w:cs="华文仿宋"/>
                <w:szCs w:val="21"/>
              </w:rPr>
              <w:t xml:space="preserve">Force </w:t>
            </w:r>
            <w:r>
              <w:rPr>
                <w:rFonts w:hint="eastAsia" w:ascii="华文仿宋" w:hAnsi="华文仿宋" w:eastAsia="华文仿宋" w:cs="华文仿宋"/>
                <w:kern w:val="0"/>
                <w:szCs w:val="21"/>
                <w:lang w:bidi="ar"/>
              </w:rPr>
              <w:t>2G GDDR5显卡，HDMI+VGA支持双屏显示</w:t>
            </w:r>
            <w:r>
              <w:rPr>
                <w:rStyle w:val="22"/>
                <w:rFonts w:hint="eastAsia" w:ascii="华文仿宋" w:hAnsi="华文仿宋" w:eastAsia="华文仿宋" w:cs="华文仿宋"/>
                <w:color w:val="auto"/>
                <w:sz w:val="21"/>
                <w:szCs w:val="21"/>
                <w:lang w:bidi="ar"/>
              </w:rPr>
              <w:t>；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Cs w:val="21"/>
                <w:lang w:bidi="ar"/>
              </w:rPr>
              <w:t>声卡</w:t>
            </w:r>
          </w:p>
        </w:tc>
        <w:tc>
          <w:tcPr>
            <w:tcW w:w="7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华文仿宋" w:hAnsi="华文仿宋" w:eastAsia="华文仿宋" w:cs="华文仿宋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Cs w:val="21"/>
                <w:lang w:bidi="ar"/>
              </w:rPr>
              <w:t>高清音频声卡、网卡，网络端口防雷</w:t>
            </w:r>
            <w:r>
              <w:rPr>
                <w:rStyle w:val="22"/>
                <w:rFonts w:hint="eastAsia" w:ascii="华文仿宋" w:hAnsi="华文仿宋" w:eastAsia="华文仿宋" w:cs="华文仿宋"/>
                <w:color w:val="auto"/>
                <w:sz w:val="21"/>
                <w:szCs w:val="21"/>
                <w:lang w:bidi="ar"/>
              </w:rPr>
              <w:t>；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Cs w:val="21"/>
                <w:lang w:bidi="ar"/>
              </w:rPr>
              <w:t>键盘鼠标</w:t>
            </w:r>
          </w:p>
        </w:tc>
        <w:tc>
          <w:tcPr>
            <w:tcW w:w="70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华文仿宋" w:hAnsi="华文仿宋" w:eastAsia="华文仿宋" w:cs="华文仿宋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Cs w:val="21"/>
                <w:lang w:bidi="ar"/>
              </w:rPr>
              <w:t>USB键盘鼠标同品牌；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Cs w:val="21"/>
                <w:lang w:bidi="ar"/>
              </w:rPr>
              <w:t>机箱电源</w:t>
            </w:r>
          </w:p>
        </w:tc>
        <w:tc>
          <w:tcPr>
            <w:tcW w:w="70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textAlignment w:val="center"/>
              <w:rPr>
                <w:rFonts w:ascii="华文仿宋" w:hAnsi="华文仿宋" w:eastAsia="华文仿宋" w:cs="华文仿宋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Cs w:val="21"/>
                <w:lang w:bidi="ar"/>
              </w:rPr>
              <w:t>高效电源≥180W；</w:t>
            </w:r>
          </w:p>
        </w:tc>
      </w:tr>
      <w:t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kern w:val="0"/>
                <w:szCs w:val="21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Cs w:val="21"/>
                <w:lang w:bidi="ar"/>
              </w:rPr>
              <w:t>接口</w:t>
            </w:r>
          </w:p>
        </w:tc>
        <w:tc>
          <w:tcPr>
            <w:tcW w:w="7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华文仿宋" w:hAnsi="华文仿宋" w:eastAsia="华文仿宋" w:cs="华文仿宋"/>
                <w:kern w:val="0"/>
                <w:szCs w:val="21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Cs w:val="21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ang="0" w14:scaled="0"/>
                  </w14:gradFill>
                </w14:textFill>
              </w:rPr>
              <w:t>前后均有USB接口、通用音频插孔（支持CTIA标准耳机）；主机标配不少于4个USB接口（至少有2个USB3.0或性能更高接口，且前置不少于2个）；至少有1个COM口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kern w:val="0"/>
                <w:szCs w:val="21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Cs w:val="21"/>
              </w:rPr>
              <w:t>硬盘保护和网络同传功能</w:t>
            </w:r>
          </w:p>
        </w:tc>
        <w:tc>
          <w:tcPr>
            <w:tcW w:w="7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华文仿宋" w:hAnsi="华文仿宋" w:eastAsia="华文仿宋" w:cs="华文仿宋"/>
                <w:kern w:val="0"/>
                <w:szCs w:val="21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Cs w:val="21"/>
              </w:rPr>
              <w:t>预装带硬盘保护和网络同传功能，</w:t>
            </w:r>
            <w:r>
              <w:rPr>
                <w:rFonts w:hint="eastAsia" w:ascii="华文仿宋" w:hAnsi="华文仿宋" w:eastAsia="华文仿宋" w:cs="华文仿宋"/>
                <w:kern w:val="0"/>
                <w:szCs w:val="21"/>
                <w:lang w:bidi="ar"/>
              </w:rPr>
              <w:t>支持系统自动还原、自动修改IP和计算机名、硬盘保护、增量拷贝、断点续传、远程唤醒、远程重启、远程锁定、远程关机等等。</w:t>
            </w:r>
          </w:p>
          <w:p>
            <w:pPr>
              <w:widowControl/>
              <w:textAlignment w:val="center"/>
              <w:rPr>
                <w:rFonts w:ascii="华文仿宋" w:hAnsi="华文仿宋" w:eastAsia="华文仿宋" w:cs="华文仿宋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Cs w:val="21"/>
              </w:rPr>
              <w:t>★支持B /S管理架构，可通过移动设备通过网页方式对机房进行远程管理，包括远程开关机、时间同步、系统切换、消息广播等操作。</w:t>
            </w:r>
          </w:p>
          <w:p>
            <w:pPr>
              <w:widowControl/>
              <w:textAlignment w:val="center"/>
              <w:rPr>
                <w:rFonts w:ascii="华文仿宋" w:hAnsi="华文仿宋" w:eastAsia="华文仿宋" w:cs="华文仿宋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Cs w:val="21"/>
              </w:rPr>
              <w:t>★支持电脑本地硬盘操作系统（xp\win7\win8\win10\linux）的立即还原和还原点瞬间创建</w:t>
            </w:r>
          </w:p>
          <w:p>
            <w:pPr>
              <w:widowControl/>
              <w:textAlignment w:val="center"/>
              <w:rPr>
                <w:rFonts w:ascii="华文仿宋" w:hAnsi="华文仿宋" w:eastAsia="华文仿宋" w:cs="华文仿宋"/>
                <w:kern w:val="0"/>
                <w:szCs w:val="21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szCs w:val="21"/>
              </w:rPr>
              <w:t>★</w:t>
            </w:r>
            <w:r>
              <w:rPr>
                <w:rFonts w:hint="eastAsia" w:ascii="华文仿宋" w:hAnsi="华文仿宋" w:eastAsia="华文仿宋" w:cs="华文仿宋"/>
                <w:kern w:val="0"/>
                <w:szCs w:val="21"/>
                <w:lang w:bidi="ar"/>
              </w:rPr>
              <w:t>支持电脑本地硬盘操作系统的立即还原和还原点瞬间创建；</w:t>
            </w:r>
          </w:p>
          <w:p>
            <w:pPr>
              <w:widowControl/>
              <w:textAlignment w:val="center"/>
              <w:rPr>
                <w:rFonts w:ascii="华文仿宋" w:hAnsi="华文仿宋" w:eastAsia="华文仿宋" w:cs="华文仿宋"/>
                <w:kern w:val="0"/>
                <w:szCs w:val="21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szCs w:val="21"/>
              </w:rPr>
              <w:t>★</w:t>
            </w:r>
            <w:r>
              <w:rPr>
                <w:rFonts w:hint="eastAsia" w:ascii="华文仿宋" w:hAnsi="华文仿宋" w:eastAsia="华文仿宋" w:cs="华文仿宋"/>
                <w:kern w:val="0"/>
                <w:szCs w:val="21"/>
                <w:lang w:bidi="ar"/>
              </w:rPr>
              <w:t>支持SSD硬盘和机械硬盘双硬盘保护模式和同传；支持操作系统分权管理，可分配不同的管理员管理不同的操作系统。</w:t>
            </w:r>
          </w:p>
          <w:p>
            <w:pPr>
              <w:widowControl/>
              <w:textAlignment w:val="center"/>
              <w:rPr>
                <w:rFonts w:ascii="华文仿宋" w:hAnsi="华文仿宋" w:eastAsia="华文仿宋" w:cs="华文仿宋"/>
                <w:kern w:val="0"/>
                <w:szCs w:val="21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Cs w:val="21"/>
                <w:lang w:bidi="ar"/>
              </w:rPr>
              <w:t>支持批量修改Windows用户登录名、计算机名和IP地址；</w:t>
            </w:r>
          </w:p>
          <w:p>
            <w:pPr>
              <w:widowControl/>
              <w:textAlignment w:val="center"/>
              <w:rPr>
                <w:rFonts w:ascii="华文仿宋" w:hAnsi="华文仿宋" w:eastAsia="华文仿宋" w:cs="华文仿宋"/>
                <w:kern w:val="0"/>
                <w:szCs w:val="21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Cs w:val="21"/>
                <w:lang w:bidi="ar"/>
              </w:rPr>
              <w:t>支持对3DMAX、CAD等图形设计、工程设计类软件的统一注册，无需手动逐台激活。</w:t>
            </w:r>
          </w:p>
          <w:p>
            <w:pPr>
              <w:widowControl/>
              <w:textAlignment w:val="center"/>
              <w:rPr>
                <w:rFonts w:ascii="华文仿宋" w:hAnsi="华文仿宋" w:eastAsia="华文仿宋" w:cs="华文仿宋"/>
                <w:szCs w:val="21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szCs w:val="21"/>
              </w:rPr>
              <w:t>★</w:t>
            </w:r>
            <w:r>
              <w:rPr>
                <w:rFonts w:hint="eastAsia" w:ascii="华文仿宋" w:hAnsi="华文仿宋" w:eastAsia="华文仿宋" w:cs="华文仿宋"/>
                <w:szCs w:val="21"/>
                <w:shd w:val="clear" w:color="auto" w:fill="FFFFFF"/>
              </w:rPr>
              <w:t>支持操作系统分权管理，可分配不同的管理员管理不同的操作系统。</w:t>
            </w:r>
          </w:p>
          <w:p>
            <w:pPr>
              <w:widowControl/>
              <w:textAlignment w:val="center"/>
              <w:rPr>
                <w:rFonts w:ascii="华文仿宋" w:hAnsi="华文仿宋" w:eastAsia="华文仿宋" w:cs="华文仿宋"/>
                <w:szCs w:val="21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szCs w:val="21"/>
              </w:rPr>
              <w:t>★支持学期课表的编辑，可设置学期开始和结束时间，按学期课表时间自动启动相应的操作系统，支持操作系统拖拽式导入学期课表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kern w:val="0"/>
                <w:szCs w:val="21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Cs w:val="21"/>
                <w:lang w:bidi="ar"/>
              </w:rPr>
              <w:t>显示器</w:t>
            </w:r>
          </w:p>
        </w:tc>
        <w:tc>
          <w:tcPr>
            <w:tcW w:w="7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华文仿宋" w:hAnsi="华文仿宋" w:eastAsia="华文仿宋" w:cs="华文仿宋"/>
                <w:kern w:val="0"/>
                <w:szCs w:val="21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Cs w:val="21"/>
                <w:lang w:bidi="ar"/>
              </w:rPr>
              <w:t>同品牌21.5寸LED显示器，分辨率≥1920*1080；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kern w:val="0"/>
                <w:szCs w:val="21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Cs w:val="21"/>
                <w:lang w:bidi="ar"/>
              </w:rPr>
              <w:t>服务</w:t>
            </w:r>
          </w:p>
        </w:tc>
        <w:tc>
          <w:tcPr>
            <w:tcW w:w="7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华文仿宋" w:hAnsi="华文仿宋" w:eastAsia="华文仿宋" w:cs="华文仿宋"/>
                <w:kern w:val="0"/>
                <w:szCs w:val="21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Cs w:val="21"/>
                <w:lang w:bidi="ar"/>
              </w:rPr>
              <w:t>原厂商三年质保、三年上门服务7*24*365全天无忧服务、</w:t>
            </w:r>
            <w:r>
              <w:rPr>
                <w:rFonts w:hint="eastAsia" w:ascii="华文仿宋" w:hAnsi="华文仿宋" w:eastAsia="华文仿宋" w:cs="华文仿宋"/>
                <w:szCs w:val="21"/>
              </w:rPr>
              <w:t>在线顾问服务</w:t>
            </w:r>
            <w:r>
              <w:rPr>
                <w:rFonts w:hint="eastAsia" w:ascii="华文仿宋" w:hAnsi="华文仿宋" w:eastAsia="华文仿宋" w:cs="华文仿宋"/>
                <w:kern w:val="0"/>
                <w:szCs w:val="21"/>
                <w:lang w:bidi="ar"/>
              </w:rPr>
              <w:t>。</w:t>
            </w:r>
          </w:p>
        </w:tc>
      </w:tr>
    </w:tbl>
    <w:p>
      <w:pPr>
        <w:rPr>
          <w:rFonts w:ascii="仿宋_GB2312" w:hAnsi="仿宋_GB2312" w:eastAsia="仿宋_GB2312" w:cs="仿宋_GB2312"/>
          <w:b/>
          <w:bCs/>
          <w:szCs w:val="21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ang="0" w14:scaled="0"/>
            </w14:gradFill>
          </w14:textFill>
        </w:rPr>
      </w:pPr>
    </w:p>
    <w:p>
      <w:pPr>
        <w:rPr>
          <w:rFonts w:ascii="仿宋_GB2312" w:hAnsi="仿宋_GB2312" w:eastAsia="仿宋_GB2312" w:cs="仿宋_GB2312"/>
          <w:b/>
          <w:bCs/>
          <w:szCs w:val="21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ang="0" w14:scaled="0"/>
            </w14:gradFill>
          </w14:textFill>
        </w:rPr>
      </w:pPr>
    </w:p>
    <w:p>
      <w:pPr>
        <w:widowControl/>
        <w:jc w:val="left"/>
        <w:textAlignment w:val="center"/>
        <w:rPr>
          <w:rFonts w:ascii="宋体" w:hAnsi="宋体" w:cs="宋体"/>
          <w:kern w:val="0"/>
          <w:szCs w:val="21"/>
          <w:lang w:bidi="ar"/>
        </w:rPr>
      </w:pPr>
      <w:r>
        <w:rPr>
          <w:rFonts w:hint="eastAsia" w:ascii="宋体" w:hAnsi="宋体" w:cs="宋体"/>
          <w:kern w:val="0"/>
          <w:szCs w:val="21"/>
          <w:lang w:bidi="ar"/>
        </w:rPr>
        <w:t>A.2.3  一体机计算机 技术要求：</w:t>
      </w:r>
    </w:p>
    <w:tbl>
      <w:tblPr>
        <w:tblStyle w:val="8"/>
        <w:tblW w:w="8379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91"/>
        <w:gridCol w:w="7088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9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kern w:val="0"/>
                <w:szCs w:val="21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Cs w:val="21"/>
                <w:lang w:bidi="ar"/>
              </w:rPr>
              <w:t>项目</w:t>
            </w:r>
          </w:p>
        </w:tc>
        <w:tc>
          <w:tcPr>
            <w:tcW w:w="7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华文仿宋" w:hAnsi="华文仿宋" w:eastAsia="华文仿宋" w:cs="华文仿宋"/>
                <w:kern w:val="0"/>
                <w:szCs w:val="21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Cs w:val="21"/>
                <w:lang w:bidi="ar"/>
              </w:rPr>
              <w:t>技术参数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1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kern w:val="0"/>
                <w:szCs w:val="21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Cs w:val="21"/>
                <w:lang w:bidi="ar"/>
              </w:rPr>
              <w:t>建议品牌</w:t>
            </w:r>
          </w:p>
        </w:tc>
        <w:tc>
          <w:tcPr>
            <w:tcW w:w="7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华文仿宋" w:hAnsi="华文仿宋" w:eastAsia="华文仿宋" w:cs="华文仿宋"/>
                <w:kern w:val="0"/>
                <w:szCs w:val="21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Cs w:val="21"/>
                <w:lang w:bidi="ar"/>
              </w:rPr>
              <w:t>联想、惠普、戴尔等同等次的品牌；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1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kern w:val="0"/>
                <w:szCs w:val="21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Cs w:val="21"/>
                <w:lang w:bidi="ar"/>
              </w:rPr>
              <w:t xml:space="preserve">机型 </w:t>
            </w:r>
          </w:p>
        </w:tc>
        <w:tc>
          <w:tcPr>
            <w:tcW w:w="7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华文仿宋" w:hAnsi="华文仿宋" w:eastAsia="华文仿宋" w:cs="华文仿宋"/>
                <w:kern w:val="0"/>
                <w:szCs w:val="21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Cs w:val="21"/>
                <w:lang w:bidi="ar"/>
              </w:rPr>
              <w:t>商用一体电脑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kern w:val="0"/>
                <w:szCs w:val="21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Cs w:val="21"/>
                <w:lang w:bidi="ar"/>
              </w:rPr>
              <w:t>CPU</w:t>
            </w:r>
          </w:p>
        </w:tc>
        <w:tc>
          <w:tcPr>
            <w:tcW w:w="7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华文仿宋" w:hAnsi="华文仿宋" w:eastAsia="华文仿宋" w:cs="华文仿宋"/>
                <w:kern w:val="0"/>
                <w:szCs w:val="21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szCs w:val="21"/>
              </w:rPr>
              <w:t>★</w:t>
            </w:r>
            <w:r>
              <w:rPr>
                <w:rFonts w:hint="eastAsia" w:ascii="华文仿宋" w:hAnsi="华文仿宋" w:eastAsia="华文仿宋" w:cs="华文仿宋"/>
                <w:kern w:val="0"/>
                <w:szCs w:val="21"/>
                <w:lang w:bidi="ar"/>
              </w:rPr>
              <w:t>i5-8400处理器；6核6线程 睿频3.3Ghz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3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kern w:val="0"/>
                <w:szCs w:val="21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Cs w:val="21"/>
                <w:lang w:bidi="ar"/>
              </w:rPr>
              <w:t>主板</w:t>
            </w:r>
          </w:p>
        </w:tc>
        <w:tc>
          <w:tcPr>
            <w:tcW w:w="7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华文仿宋" w:hAnsi="华文仿宋" w:eastAsia="华文仿宋" w:cs="华文仿宋"/>
                <w:kern w:val="0"/>
                <w:szCs w:val="21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szCs w:val="21"/>
              </w:rPr>
              <w:t>★</w:t>
            </w:r>
            <w:r>
              <w:rPr>
                <w:rFonts w:hint="eastAsia" w:ascii="华文仿宋" w:hAnsi="华文仿宋" w:eastAsia="华文仿宋" w:cs="华文仿宋"/>
                <w:kern w:val="0"/>
                <w:szCs w:val="21"/>
                <w:lang w:bidi="ar"/>
              </w:rPr>
              <w:t>英特尔商用B360高性能芯片组或以上；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5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kern w:val="0"/>
                <w:szCs w:val="21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Cs w:val="21"/>
                <w:lang w:bidi="ar"/>
              </w:rPr>
              <w:t>内存</w:t>
            </w:r>
          </w:p>
        </w:tc>
        <w:tc>
          <w:tcPr>
            <w:tcW w:w="7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华文仿宋" w:hAnsi="华文仿宋" w:eastAsia="华文仿宋" w:cs="华文仿宋"/>
                <w:kern w:val="0"/>
                <w:szCs w:val="21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szCs w:val="21"/>
              </w:rPr>
              <w:t>★</w:t>
            </w:r>
            <w:r>
              <w:rPr>
                <w:rFonts w:hint="eastAsia" w:ascii="华文仿宋" w:hAnsi="华文仿宋" w:eastAsia="华文仿宋" w:cs="华文仿宋"/>
                <w:kern w:val="0"/>
                <w:szCs w:val="21"/>
                <w:lang w:bidi="ar"/>
              </w:rPr>
              <w:t>16GB DDR4-2400或以上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1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kern w:val="0"/>
                <w:szCs w:val="21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Cs w:val="21"/>
                <w:lang w:bidi="ar"/>
              </w:rPr>
              <w:t>硬盘</w:t>
            </w:r>
          </w:p>
        </w:tc>
        <w:tc>
          <w:tcPr>
            <w:tcW w:w="7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华文仿宋" w:hAnsi="华文仿宋" w:eastAsia="华文仿宋" w:cs="华文仿宋"/>
                <w:kern w:val="0"/>
                <w:szCs w:val="21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szCs w:val="21"/>
              </w:rPr>
              <w:t>★</w:t>
            </w:r>
            <w:r>
              <w:rPr>
                <w:rFonts w:hint="eastAsia" w:ascii="华文仿宋" w:hAnsi="华文仿宋" w:eastAsia="华文仿宋" w:cs="华文仿宋"/>
                <w:kern w:val="0"/>
                <w:szCs w:val="21"/>
                <w:lang w:bidi="ar"/>
              </w:rPr>
              <w:t>512G SSD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1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kern w:val="0"/>
                <w:szCs w:val="21"/>
                <w:lang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ang="0" w14:scaled="0"/>
                  </w14:gra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Cs w:val="21"/>
                <w:lang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ang="0" w14:scaled="0"/>
                  </w14:gradFill>
                </w14:textFill>
              </w:rPr>
              <w:t>显卡</w:t>
            </w:r>
          </w:p>
        </w:tc>
        <w:tc>
          <w:tcPr>
            <w:tcW w:w="7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华文仿宋" w:hAnsi="华文仿宋" w:eastAsia="华文仿宋" w:cs="华文仿宋"/>
                <w:szCs w:val="21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ang="0" w14:scaled="0"/>
                  </w14:gra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Cs w:val="21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ang="0" w14:scaled="0"/>
                  </w14:gradFill>
                </w14:textFill>
              </w:rPr>
              <w:t>独立显卡，显存容量2GB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kern w:val="0"/>
                <w:szCs w:val="21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Cs w:val="21"/>
                <w:lang w:bidi="ar"/>
              </w:rPr>
              <w:t>光驱</w:t>
            </w:r>
          </w:p>
        </w:tc>
        <w:tc>
          <w:tcPr>
            <w:tcW w:w="7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华文仿宋" w:hAnsi="华文仿宋" w:eastAsia="华文仿宋" w:cs="华文仿宋"/>
                <w:kern w:val="0"/>
                <w:szCs w:val="21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Cs w:val="21"/>
                <w:lang w:bidi="ar"/>
              </w:rPr>
              <w:t>DVD光驱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kern w:val="0"/>
                <w:szCs w:val="21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Cs w:val="21"/>
                <w:lang w:bidi="ar"/>
              </w:rPr>
              <w:t>底座</w:t>
            </w:r>
          </w:p>
        </w:tc>
        <w:tc>
          <w:tcPr>
            <w:tcW w:w="7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华文仿宋" w:hAnsi="华文仿宋" w:eastAsia="华文仿宋" w:cs="华文仿宋"/>
                <w:kern w:val="0"/>
                <w:szCs w:val="21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Cs w:val="21"/>
                <w:lang w:bidi="ar"/>
              </w:rPr>
              <w:t>可俯仰底座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kern w:val="0"/>
                <w:szCs w:val="21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Cs w:val="21"/>
                <w:lang w:bidi="ar"/>
              </w:rPr>
              <w:t>电源</w:t>
            </w:r>
          </w:p>
        </w:tc>
        <w:tc>
          <w:tcPr>
            <w:tcW w:w="7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华文仿宋" w:hAnsi="华文仿宋" w:eastAsia="华文仿宋" w:cs="华文仿宋"/>
                <w:kern w:val="0"/>
                <w:szCs w:val="21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Cs w:val="21"/>
                <w:lang w:bidi="ar"/>
              </w:rPr>
              <w:t>额定功率≥120W</w:t>
            </w:r>
          </w:p>
        </w:tc>
      </w:tr>
      <w:tr>
        <w:trPr>
          <w:trHeight w:val="583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kern w:val="0"/>
                <w:szCs w:val="21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Cs w:val="21"/>
                <w:lang w:bidi="ar"/>
              </w:rPr>
              <w:t>接口</w:t>
            </w:r>
          </w:p>
        </w:tc>
        <w:tc>
          <w:tcPr>
            <w:tcW w:w="7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华文仿宋" w:hAnsi="华文仿宋" w:eastAsia="华文仿宋" w:cs="华文仿宋"/>
                <w:kern w:val="0"/>
                <w:szCs w:val="21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szCs w:val="21"/>
              </w:rPr>
              <w:t>★</w:t>
            </w:r>
            <w:r>
              <w:rPr>
                <w:rFonts w:hint="eastAsia" w:ascii="华文仿宋" w:hAnsi="华文仿宋" w:eastAsia="华文仿宋" w:cs="华文仿宋"/>
                <w:kern w:val="0"/>
                <w:szCs w:val="21"/>
                <w:lang w:bidi="ar"/>
              </w:rPr>
              <w:t>5个内置USB接口，1个VGA接口，2个HDMI接口，1个网口，耳机麦克风接口，三合一读卡器；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kern w:val="0"/>
                <w:szCs w:val="21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Cs w:val="21"/>
                <w:lang w:bidi="ar"/>
              </w:rPr>
              <w:t>显示屏</w:t>
            </w:r>
          </w:p>
        </w:tc>
        <w:tc>
          <w:tcPr>
            <w:tcW w:w="7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华文仿宋" w:hAnsi="华文仿宋" w:eastAsia="华文仿宋" w:cs="华文仿宋"/>
                <w:kern w:val="0"/>
                <w:szCs w:val="21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Cs w:val="21"/>
                <w:lang w:bidi="ar"/>
              </w:rPr>
              <w:t>商用23.8高清防眩光显示屏，3边4mm窄边框，分辨率1920*1080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kern w:val="0"/>
                <w:szCs w:val="21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Cs w:val="21"/>
                <w:lang w:bidi="ar"/>
              </w:rPr>
              <w:t>其他</w:t>
            </w:r>
          </w:p>
        </w:tc>
        <w:tc>
          <w:tcPr>
            <w:tcW w:w="7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华文仿宋" w:hAnsi="华文仿宋" w:eastAsia="华文仿宋" w:cs="华文仿宋"/>
                <w:kern w:val="0"/>
                <w:szCs w:val="21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Cs w:val="21"/>
                <w:lang w:bidi="ar"/>
              </w:rPr>
              <w:t>集成摄像头/802.11AC无线局域网卡/蓝牙4.0/读卡器/集成音箱/集成麦克风/Windows 10中文版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5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kern w:val="0"/>
                <w:szCs w:val="21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Cs w:val="21"/>
                <w:lang w:bidi="ar"/>
              </w:rPr>
              <w:t>键盘、鼠标</w:t>
            </w:r>
          </w:p>
        </w:tc>
        <w:tc>
          <w:tcPr>
            <w:tcW w:w="7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华文仿宋" w:hAnsi="华文仿宋" w:eastAsia="华文仿宋" w:cs="华文仿宋"/>
                <w:kern w:val="0"/>
                <w:szCs w:val="21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Cs w:val="21"/>
                <w:lang w:bidi="ar"/>
              </w:rPr>
              <w:t>光电键盘和鼠标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kern w:val="0"/>
                <w:szCs w:val="21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Cs w:val="21"/>
                <w:lang w:bidi="ar"/>
              </w:rPr>
              <w:t>质保</w:t>
            </w:r>
          </w:p>
        </w:tc>
        <w:tc>
          <w:tcPr>
            <w:tcW w:w="7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华文仿宋" w:hAnsi="华文仿宋" w:eastAsia="华文仿宋" w:cs="华文仿宋"/>
                <w:kern w:val="0"/>
                <w:szCs w:val="21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Cs w:val="21"/>
                <w:lang w:bidi="ar"/>
              </w:rPr>
              <w:t>原厂商三年保修及上门服务7*24*365全天无忧服务</w:t>
            </w:r>
          </w:p>
        </w:tc>
      </w:tr>
    </w:tbl>
    <w:p>
      <w:pPr>
        <w:rPr>
          <w:rFonts w:ascii="仿宋_GB2312" w:hAnsi="仿宋_GB2312" w:eastAsia="仿宋_GB2312" w:cs="仿宋_GB2312"/>
          <w:b/>
          <w:bCs/>
          <w:szCs w:val="21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ang="0" w14:scaled="0"/>
            </w14:gradFill>
          </w14:textFill>
        </w:rPr>
      </w:pPr>
    </w:p>
    <w:p>
      <w:pPr>
        <w:widowControl/>
        <w:numPr>
          <w:ilvl w:val="0"/>
          <w:numId w:val="2"/>
        </w:numPr>
        <w:jc w:val="left"/>
        <w:rPr>
          <w:rFonts w:hint="eastAsia" w:ascii="仿宋_GB2312" w:hAnsi="仿宋_GB2312" w:eastAsia="仿宋_GB2312" w:cs="仿宋_GB2312"/>
          <w:color w:val="000000"/>
          <w:szCs w:val="21"/>
        </w:rPr>
      </w:pPr>
      <w:r>
        <w:rPr>
          <w:rFonts w:hint="eastAsia" w:ascii="仿宋_GB2312" w:hAnsi="仿宋_GB2312" w:eastAsia="仿宋_GB2312" w:cs="仿宋_GB2312"/>
          <w:color w:val="000000"/>
          <w:szCs w:val="21"/>
        </w:rPr>
        <w:t>更正日期：2019年12月</w:t>
      </w:r>
      <w:r>
        <w:rPr>
          <w:rFonts w:hint="eastAsia" w:ascii="仿宋_GB2312" w:hAnsi="仿宋_GB2312" w:eastAsia="仿宋_GB2312" w:cs="仿宋_GB2312"/>
          <w:color w:val="000000"/>
          <w:szCs w:val="21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000000"/>
          <w:szCs w:val="21"/>
        </w:rPr>
        <w:t>日。</w:t>
      </w:r>
    </w:p>
    <w:p>
      <w:pPr>
        <w:widowControl/>
        <w:numPr>
          <w:numId w:val="0"/>
        </w:numPr>
        <w:jc w:val="left"/>
        <w:rPr>
          <w:rFonts w:hint="eastAsia" w:ascii="仿宋_GB2312" w:hAnsi="仿宋_GB2312" w:eastAsia="仿宋_GB2312" w:cs="仿宋_GB2312"/>
          <w:color w:val="000000"/>
          <w:szCs w:val="21"/>
        </w:rPr>
      </w:pPr>
    </w:p>
    <w:p>
      <w:pPr>
        <w:widowControl/>
        <w:numPr>
          <w:ilvl w:val="0"/>
          <w:numId w:val="2"/>
        </w:numPr>
        <w:jc w:val="left"/>
        <w:rPr>
          <w:rFonts w:hint="eastAsia" w:ascii="仿宋_GB2312" w:hAnsi="仿宋_GB2312" w:eastAsia="仿宋_GB2312" w:cs="仿宋_GB2312"/>
          <w:color w:val="000000"/>
          <w:szCs w:val="21"/>
        </w:rPr>
      </w:pPr>
      <w:r>
        <w:rPr>
          <w:rFonts w:hint="eastAsia" w:ascii="仿宋_GB2312" w:hAnsi="仿宋_GB2312" w:eastAsia="仿宋_GB2312" w:cs="仿宋_GB2312"/>
          <w:color w:val="000000"/>
          <w:szCs w:val="21"/>
        </w:rPr>
        <w:t>投标文件报送时间</w:t>
      </w:r>
      <w:r>
        <w:rPr>
          <w:rFonts w:hint="eastAsia" w:ascii="仿宋_GB2312" w:hAnsi="仿宋_GB2312" w:eastAsia="仿宋_GB2312" w:cs="仿宋_GB2312"/>
          <w:color w:val="000000"/>
          <w:szCs w:val="21"/>
          <w:lang w:val="en-US" w:eastAsia="zh-CN"/>
        </w:rPr>
        <w:t>更正为</w:t>
      </w:r>
      <w:r>
        <w:rPr>
          <w:rFonts w:hint="eastAsia" w:ascii="仿宋_GB2312" w:hAnsi="仿宋_GB2312" w:eastAsia="仿宋_GB2312" w:cs="仿宋_GB2312"/>
          <w:color w:val="000000"/>
          <w:szCs w:val="21"/>
          <w:lang w:val="en-US" w:eastAsia="zh-CN"/>
        </w:rPr>
        <w:t>：2019年12月27日下午14:10-14:40</w:t>
      </w:r>
    </w:p>
    <w:p>
      <w:pPr>
        <w:widowControl/>
        <w:numPr>
          <w:numId w:val="0"/>
        </w:numPr>
        <w:ind w:firstLine="420" w:firstLineChars="200"/>
        <w:jc w:val="left"/>
        <w:rPr>
          <w:rFonts w:hint="eastAsia" w:ascii="仿宋_GB2312" w:hAnsi="仿宋_GB2312" w:eastAsia="仿宋_GB2312" w:cs="仿宋_GB2312"/>
          <w:color w:val="000000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Cs w:val="21"/>
        </w:rPr>
        <w:t>投标人资格审查时间</w:t>
      </w:r>
      <w:r>
        <w:rPr>
          <w:rFonts w:hint="eastAsia" w:ascii="仿宋_GB2312" w:hAnsi="仿宋_GB2312" w:eastAsia="仿宋_GB2312" w:cs="仿宋_GB2312"/>
          <w:color w:val="000000"/>
          <w:szCs w:val="21"/>
          <w:lang w:val="en-US" w:eastAsia="zh-CN"/>
        </w:rPr>
        <w:t>更正为：2019年12月27日下午14:10-14:40</w:t>
      </w:r>
    </w:p>
    <w:p>
      <w:pPr>
        <w:widowControl/>
        <w:numPr>
          <w:numId w:val="0"/>
        </w:numPr>
        <w:ind w:firstLine="420" w:firstLineChars="200"/>
        <w:jc w:val="left"/>
        <w:rPr>
          <w:rFonts w:hint="default" w:ascii="仿宋_GB2312" w:hAnsi="仿宋_GB2312" w:eastAsia="仿宋_GB2312" w:cs="仿宋_GB2312"/>
          <w:color w:val="000000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Cs w:val="21"/>
          <w:lang w:val="en-US" w:eastAsia="zh-CN"/>
        </w:rPr>
        <w:t>开标时间更正为：2019年12月27日下午14:40</w:t>
      </w:r>
    </w:p>
    <w:p>
      <w:pPr>
        <w:widowControl/>
        <w:jc w:val="left"/>
        <w:rPr>
          <w:rFonts w:ascii="仿宋_GB2312" w:hAnsi="仿宋_GB2312" w:eastAsia="仿宋_GB2312" w:cs="仿宋_GB2312"/>
          <w:color w:val="000000"/>
          <w:szCs w:val="21"/>
        </w:rPr>
      </w:pPr>
    </w:p>
    <w:p>
      <w:pPr>
        <w:widowControl/>
        <w:jc w:val="left"/>
        <w:rPr>
          <w:rFonts w:ascii="仿宋_GB2312" w:hAnsi="仿宋_GB2312" w:eastAsia="仿宋_GB2312" w:cs="仿宋_GB2312"/>
          <w:color w:val="000000"/>
          <w:szCs w:val="21"/>
        </w:rPr>
      </w:pPr>
      <w:r>
        <w:rPr>
          <w:rFonts w:hint="eastAsia" w:ascii="仿宋_GB2312" w:hAnsi="仿宋_GB2312" w:eastAsia="仿宋_GB2312" w:cs="仿宋_GB2312"/>
          <w:color w:val="000000"/>
          <w:szCs w:val="21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color w:val="000000"/>
          <w:szCs w:val="21"/>
        </w:rPr>
        <w:t>、其他事项不变。</w:t>
      </w:r>
    </w:p>
    <w:p>
      <w:pPr>
        <w:widowControl/>
        <w:ind w:firstLine="4410" w:firstLineChars="2100"/>
        <w:jc w:val="left"/>
        <w:rPr>
          <w:rFonts w:ascii="仿宋_GB2312" w:hAnsi="仿宋_GB2312" w:eastAsia="仿宋_GB2312" w:cs="仿宋_GB2312"/>
          <w:szCs w:val="21"/>
        </w:rPr>
      </w:pPr>
    </w:p>
    <w:p>
      <w:pPr>
        <w:widowControl/>
        <w:ind w:firstLine="4410" w:firstLineChars="2100"/>
        <w:jc w:val="left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江苏建筑职业技术学院国资处</w:t>
      </w:r>
    </w:p>
    <w:p>
      <w:pPr>
        <w:ind w:firstLine="5040" w:firstLineChars="2400"/>
        <w:rPr>
          <w:rFonts w:ascii="仿宋_GB2312" w:hAnsi="仿宋_GB2312" w:eastAsia="仿宋_GB2312" w:cs="仿宋_GB2312"/>
          <w:color w:val="000000"/>
          <w:szCs w:val="21"/>
        </w:rPr>
      </w:pPr>
      <w:r>
        <w:rPr>
          <w:rFonts w:hint="eastAsia" w:ascii="仿宋_GB2312" w:hAnsi="仿宋_GB2312" w:eastAsia="仿宋_GB2312" w:cs="仿宋_GB2312"/>
          <w:color w:val="000000"/>
          <w:szCs w:val="21"/>
        </w:rPr>
        <w:t>2019年12月</w:t>
      </w:r>
      <w:r>
        <w:rPr>
          <w:rFonts w:hint="eastAsia" w:ascii="仿宋_GB2312" w:hAnsi="仿宋_GB2312" w:eastAsia="仿宋_GB2312" w:cs="仿宋_GB2312"/>
          <w:color w:val="000000"/>
          <w:szCs w:val="21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000000"/>
          <w:szCs w:val="21"/>
        </w:rPr>
        <w:t>日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兰亭黑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5EF6138"/>
    <w:multiLevelType w:val="singleLevel"/>
    <w:tmpl w:val="85EF6138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467553D"/>
    <w:multiLevelType w:val="singleLevel"/>
    <w:tmpl w:val="7467553D"/>
    <w:lvl w:ilvl="0" w:tentative="0">
      <w:start w:val="1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771"/>
    <w:rsid w:val="000853D2"/>
    <w:rsid w:val="001452E5"/>
    <w:rsid w:val="00165EB8"/>
    <w:rsid w:val="001840C1"/>
    <w:rsid w:val="001A303E"/>
    <w:rsid w:val="001E5B81"/>
    <w:rsid w:val="00253A06"/>
    <w:rsid w:val="00260B22"/>
    <w:rsid w:val="002F211D"/>
    <w:rsid w:val="00347D14"/>
    <w:rsid w:val="00362CE4"/>
    <w:rsid w:val="003E06D4"/>
    <w:rsid w:val="004401FF"/>
    <w:rsid w:val="00464095"/>
    <w:rsid w:val="004A790B"/>
    <w:rsid w:val="005245F6"/>
    <w:rsid w:val="00646FE1"/>
    <w:rsid w:val="0077672B"/>
    <w:rsid w:val="00811009"/>
    <w:rsid w:val="008151D9"/>
    <w:rsid w:val="00A21D39"/>
    <w:rsid w:val="00AB7E19"/>
    <w:rsid w:val="00B82771"/>
    <w:rsid w:val="00BD0C6C"/>
    <w:rsid w:val="00BD59CA"/>
    <w:rsid w:val="00C17793"/>
    <w:rsid w:val="00C344C3"/>
    <w:rsid w:val="00D43924"/>
    <w:rsid w:val="00D57A01"/>
    <w:rsid w:val="00DC0379"/>
    <w:rsid w:val="00DD0F90"/>
    <w:rsid w:val="00EC5884"/>
    <w:rsid w:val="00FE192B"/>
    <w:rsid w:val="039025D9"/>
    <w:rsid w:val="07196086"/>
    <w:rsid w:val="080C5304"/>
    <w:rsid w:val="085A0F1D"/>
    <w:rsid w:val="0E2E4123"/>
    <w:rsid w:val="0F696821"/>
    <w:rsid w:val="12220BDB"/>
    <w:rsid w:val="227134DA"/>
    <w:rsid w:val="22C4187E"/>
    <w:rsid w:val="29436734"/>
    <w:rsid w:val="2D266559"/>
    <w:rsid w:val="359206DB"/>
    <w:rsid w:val="40233006"/>
    <w:rsid w:val="43701F83"/>
    <w:rsid w:val="445130FF"/>
    <w:rsid w:val="49564FBB"/>
    <w:rsid w:val="49AC40CF"/>
    <w:rsid w:val="4F7D5145"/>
    <w:rsid w:val="54783916"/>
    <w:rsid w:val="562A735B"/>
    <w:rsid w:val="58321DED"/>
    <w:rsid w:val="67126A5D"/>
    <w:rsid w:val="67186882"/>
    <w:rsid w:val="68A91794"/>
    <w:rsid w:val="68E81CA3"/>
    <w:rsid w:val="6D687D10"/>
    <w:rsid w:val="74540A2B"/>
    <w:rsid w:val="77253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paragraph" w:styleId="3">
    <w:name w:val="heading 3"/>
    <w:basedOn w:val="1"/>
    <w:next w:val="1"/>
    <w:link w:val="12"/>
    <w:qFormat/>
    <w:uiPriority w:val="0"/>
    <w:pPr>
      <w:keepNext/>
      <w:keepLines/>
      <w:spacing w:before="260" w:after="260" w:line="415" w:lineRule="auto"/>
      <w:outlineLvl w:val="2"/>
    </w:pPr>
    <w:rPr>
      <w:b/>
      <w:kern w:val="0"/>
      <w:sz w:val="32"/>
      <w:szCs w:val="2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qFormat/>
    <w:uiPriority w:val="0"/>
    <w:rPr>
      <w:rFonts w:ascii="宋体" w:hAnsi="Courier New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10">
    <w:name w:val="FollowedHyperlink"/>
    <w:basedOn w:val="9"/>
    <w:semiHidden/>
    <w:unhideWhenUsed/>
    <w:qFormat/>
    <w:uiPriority w:val="99"/>
    <w:rPr>
      <w:color w:val="333333"/>
      <w:u w:val="none"/>
    </w:rPr>
  </w:style>
  <w:style w:type="character" w:styleId="11">
    <w:name w:val="Hyperlink"/>
    <w:basedOn w:val="9"/>
    <w:semiHidden/>
    <w:unhideWhenUsed/>
    <w:qFormat/>
    <w:uiPriority w:val="99"/>
    <w:rPr>
      <w:color w:val="333333"/>
      <w:u w:val="none"/>
    </w:rPr>
  </w:style>
  <w:style w:type="character" w:customStyle="1" w:styleId="12">
    <w:name w:val="标题 3 Char"/>
    <w:link w:val="3"/>
    <w:qFormat/>
    <w:uiPriority w:val="0"/>
    <w:rPr>
      <w:rFonts w:ascii="Times New Roman" w:hAnsi="Times New Roman"/>
      <w:b/>
      <w:sz w:val="32"/>
    </w:rPr>
  </w:style>
  <w:style w:type="character" w:customStyle="1" w:styleId="13">
    <w:name w:val="页眉 Char"/>
    <w:basedOn w:val="9"/>
    <w:link w:val="6"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14">
    <w:name w:val="页脚 Char"/>
    <w:basedOn w:val="9"/>
    <w:link w:val="5"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15">
    <w:name w:val="apple-converted-space"/>
    <w:basedOn w:val="9"/>
    <w:qFormat/>
    <w:uiPriority w:val="0"/>
  </w:style>
  <w:style w:type="paragraph" w:customStyle="1" w:styleId="16">
    <w:name w:val="p"/>
    <w:basedOn w:val="1"/>
    <w:qFormat/>
    <w:uiPriority w:val="0"/>
    <w:pPr>
      <w:widowControl/>
      <w:spacing w:before="100" w:beforeAutospacing="1" w:after="100" w:afterAutospacing="1"/>
      <w:jc w:val="left"/>
    </w:pPr>
    <w:rPr>
      <w:kern w:val="0"/>
      <w:sz w:val="24"/>
    </w:rPr>
  </w:style>
  <w:style w:type="paragraph" w:styleId="17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8">
    <w:name w:val="pubdate-month"/>
    <w:basedOn w:val="9"/>
    <w:qFormat/>
    <w:uiPriority w:val="0"/>
    <w:rPr>
      <w:color w:val="FFFFFF"/>
      <w:sz w:val="24"/>
      <w:szCs w:val="24"/>
      <w:shd w:val="clear" w:color="auto" w:fill="CC0000"/>
    </w:rPr>
  </w:style>
  <w:style w:type="character" w:customStyle="1" w:styleId="19">
    <w:name w:val="item-name"/>
    <w:basedOn w:val="9"/>
    <w:qFormat/>
    <w:uiPriority w:val="0"/>
  </w:style>
  <w:style w:type="character" w:customStyle="1" w:styleId="20">
    <w:name w:val="item-name1"/>
    <w:basedOn w:val="9"/>
    <w:qFormat/>
    <w:uiPriority w:val="0"/>
  </w:style>
  <w:style w:type="character" w:customStyle="1" w:styleId="21">
    <w:name w:val="pubdate-day"/>
    <w:basedOn w:val="9"/>
    <w:qFormat/>
    <w:uiPriority w:val="0"/>
    <w:rPr>
      <w:shd w:val="clear" w:color="auto" w:fill="F2F2F2"/>
    </w:rPr>
  </w:style>
  <w:style w:type="character" w:customStyle="1" w:styleId="22">
    <w:name w:val="font11"/>
    <w:qFormat/>
    <w:uiPriority w:val="0"/>
    <w:rPr>
      <w:rFonts w:hint="default" w:ascii="方正兰亭黑简体" w:hAnsi="方正兰亭黑简体" w:eastAsia="方正兰亭黑简体" w:cs="方正兰亭黑简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365</Words>
  <Characters>2086</Characters>
  <Lines>17</Lines>
  <Paragraphs>4</Paragraphs>
  <TotalTime>7</TotalTime>
  <ScaleCrop>false</ScaleCrop>
  <LinksUpToDate>false</LinksUpToDate>
  <CharactersWithSpaces>2447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2017-12-04T08:12:00Z</dcterms:created>
  <dc:creator>Administrator</dc:creator>
  <cp:lastModifiedBy>舞动的叶</cp:lastModifiedBy>
  <cp:lastPrinted>2018-04-24T02:23:00Z</cp:lastPrinted>
  <dcterms:modified xsi:type="dcterms:W3CDTF">2019-12-09T03:09:37Z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